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FE0" w:rsidRDefault="007C5FE0" w:rsidP="007C5FE0">
      <w:pPr>
        <w:widowControl/>
        <w:wordWrap/>
        <w:ind w:left="1296"/>
        <w:jc w:val="right"/>
        <w:rPr>
          <w:kern w:val="0"/>
          <w:sz w:val="24"/>
          <w:szCs w:val="24"/>
          <w:lang w:eastAsia="en-US"/>
        </w:rPr>
      </w:pPr>
      <w:r>
        <w:rPr>
          <w:kern w:val="0"/>
          <w:sz w:val="24"/>
          <w:szCs w:val="24"/>
          <w:lang w:eastAsia="en-US"/>
        </w:rPr>
        <w:t>2017-2018 m. m. mokslo metų</w:t>
      </w:r>
    </w:p>
    <w:p w:rsidR="007C5FE0" w:rsidRDefault="007C5FE0" w:rsidP="007C5FE0">
      <w:pPr>
        <w:widowControl/>
        <w:wordWrap/>
        <w:ind w:left="1296"/>
        <w:jc w:val="right"/>
        <w:rPr>
          <w:kern w:val="0"/>
          <w:sz w:val="24"/>
          <w:szCs w:val="24"/>
          <w:lang w:eastAsia="en-US"/>
        </w:rPr>
      </w:pPr>
      <w:r>
        <w:rPr>
          <w:kern w:val="0"/>
          <w:sz w:val="24"/>
          <w:szCs w:val="24"/>
          <w:lang w:eastAsia="en-US"/>
        </w:rPr>
        <w:t>pradinio ir pagrindinio ugdymo</w:t>
      </w:r>
    </w:p>
    <w:p w:rsidR="007C5FE0" w:rsidRDefault="007C5FE0" w:rsidP="007C5FE0">
      <w:pPr>
        <w:widowControl/>
        <w:wordWrap/>
        <w:ind w:left="1296"/>
        <w:jc w:val="right"/>
        <w:rPr>
          <w:kern w:val="0"/>
          <w:sz w:val="24"/>
          <w:szCs w:val="24"/>
          <w:lang w:eastAsia="en-US"/>
        </w:rPr>
      </w:pPr>
      <w:r>
        <w:rPr>
          <w:kern w:val="0"/>
          <w:sz w:val="24"/>
          <w:szCs w:val="24"/>
          <w:lang w:eastAsia="en-US"/>
        </w:rPr>
        <w:t>programų ugdymo plano</w:t>
      </w:r>
    </w:p>
    <w:p w:rsidR="007C5FE0" w:rsidRDefault="008635C8" w:rsidP="007C5FE0">
      <w:pPr>
        <w:widowControl/>
        <w:wordWrap/>
        <w:ind w:left="1296"/>
        <w:jc w:val="right"/>
        <w:rPr>
          <w:kern w:val="0"/>
          <w:sz w:val="24"/>
          <w:szCs w:val="24"/>
          <w:lang w:eastAsia="en-US"/>
        </w:rPr>
      </w:pPr>
      <w:r>
        <w:rPr>
          <w:kern w:val="0"/>
          <w:sz w:val="24"/>
          <w:szCs w:val="24"/>
          <w:lang w:eastAsia="en-US"/>
        </w:rPr>
        <w:t>5</w:t>
      </w:r>
      <w:bookmarkStart w:id="0" w:name="_GoBack"/>
      <w:bookmarkEnd w:id="0"/>
      <w:r w:rsidR="007C5FE0">
        <w:rPr>
          <w:kern w:val="0"/>
          <w:sz w:val="24"/>
          <w:szCs w:val="24"/>
          <w:lang w:eastAsia="en-US"/>
        </w:rPr>
        <w:t xml:space="preserve"> priedas</w:t>
      </w:r>
    </w:p>
    <w:p w:rsidR="007C5FE0" w:rsidRDefault="007C5FE0" w:rsidP="00896769">
      <w:pPr>
        <w:tabs>
          <w:tab w:val="center" w:pos="1701"/>
        </w:tabs>
        <w:suppressAutoHyphens/>
        <w:wordWrap/>
        <w:jc w:val="center"/>
        <w:outlineLvl w:val="0"/>
        <w:rPr>
          <w:b/>
          <w:sz w:val="24"/>
          <w:szCs w:val="24"/>
        </w:rPr>
      </w:pPr>
    </w:p>
    <w:p w:rsidR="007C5FE0" w:rsidRDefault="007C5FE0" w:rsidP="00896769">
      <w:pPr>
        <w:tabs>
          <w:tab w:val="center" w:pos="1701"/>
        </w:tabs>
        <w:suppressAutoHyphens/>
        <w:wordWrap/>
        <w:jc w:val="center"/>
        <w:outlineLvl w:val="0"/>
        <w:rPr>
          <w:b/>
          <w:sz w:val="24"/>
          <w:szCs w:val="24"/>
        </w:rPr>
      </w:pPr>
    </w:p>
    <w:p w:rsidR="00896769" w:rsidRDefault="00896769" w:rsidP="00896769">
      <w:pPr>
        <w:tabs>
          <w:tab w:val="center" w:pos="1701"/>
        </w:tabs>
        <w:suppressAutoHyphens/>
        <w:wordWrap/>
        <w:jc w:val="center"/>
        <w:outlineLvl w:val="0"/>
        <w:rPr>
          <w:b/>
          <w:sz w:val="24"/>
          <w:szCs w:val="24"/>
        </w:rPr>
      </w:pPr>
      <w:r>
        <w:rPr>
          <w:b/>
          <w:sz w:val="24"/>
          <w:szCs w:val="24"/>
        </w:rPr>
        <w:t xml:space="preserve">UGDYMO KARJERAI ORGANIZAVIMO </w:t>
      </w:r>
    </w:p>
    <w:p w:rsidR="00896769" w:rsidRDefault="00896769" w:rsidP="00896769">
      <w:pPr>
        <w:tabs>
          <w:tab w:val="center" w:pos="1701"/>
        </w:tabs>
        <w:suppressAutoHyphens/>
        <w:wordWrap/>
        <w:jc w:val="center"/>
        <w:rPr>
          <w:b/>
          <w:sz w:val="24"/>
          <w:szCs w:val="24"/>
        </w:rPr>
      </w:pPr>
      <w:r>
        <w:rPr>
          <w:b/>
          <w:sz w:val="24"/>
          <w:szCs w:val="24"/>
        </w:rPr>
        <w:t>TVARKA</w:t>
      </w:r>
    </w:p>
    <w:p w:rsidR="00896769" w:rsidRDefault="00896769" w:rsidP="00896769">
      <w:pPr>
        <w:tabs>
          <w:tab w:val="center" w:pos="1701"/>
        </w:tabs>
        <w:suppressAutoHyphens/>
        <w:wordWrap/>
        <w:jc w:val="center"/>
        <w:rPr>
          <w:sz w:val="24"/>
          <w:szCs w:val="24"/>
        </w:rPr>
      </w:pPr>
    </w:p>
    <w:p w:rsidR="00896769" w:rsidRDefault="00896769" w:rsidP="00896769">
      <w:pPr>
        <w:pStyle w:val="Pagrindinistekstas3"/>
        <w:suppressAutoHyphens/>
        <w:spacing w:after="0"/>
        <w:ind w:firstLine="360"/>
        <w:jc w:val="both"/>
        <w:rPr>
          <w:sz w:val="24"/>
          <w:szCs w:val="24"/>
          <w:lang w:val="lt-LT"/>
        </w:rPr>
      </w:pPr>
      <w:r>
        <w:rPr>
          <w:sz w:val="24"/>
          <w:szCs w:val="24"/>
          <w:lang w:val="lt-LT"/>
        </w:rPr>
        <w:t>1. Ugdymo karjerai veiklos mokykloje organizuojamos asmenų, atsakingų už profesinio orientavimo veiklos koordinavimą mokykloje:</w:t>
      </w:r>
    </w:p>
    <w:p w:rsidR="00896769" w:rsidRDefault="00896769" w:rsidP="00896769">
      <w:pPr>
        <w:pStyle w:val="Pagrindinistekstas3"/>
        <w:suppressAutoHyphens/>
        <w:spacing w:after="0"/>
        <w:ind w:firstLine="360"/>
        <w:jc w:val="both"/>
        <w:rPr>
          <w:sz w:val="24"/>
          <w:szCs w:val="24"/>
          <w:lang w:val="lt-LT"/>
        </w:rPr>
      </w:pPr>
      <w:r>
        <w:rPr>
          <w:sz w:val="24"/>
          <w:szCs w:val="24"/>
          <w:lang w:val="lt-LT"/>
        </w:rPr>
        <w:t>1.1. klasių vadovai (klasių valandėlės);</w:t>
      </w:r>
    </w:p>
    <w:p w:rsidR="00896769" w:rsidRDefault="00896769" w:rsidP="00896769">
      <w:pPr>
        <w:pStyle w:val="Pagrindinistekstas3"/>
        <w:suppressAutoHyphens/>
        <w:spacing w:after="0"/>
        <w:ind w:firstLine="360"/>
        <w:jc w:val="both"/>
        <w:rPr>
          <w:sz w:val="24"/>
          <w:szCs w:val="24"/>
          <w:lang w:val="lt-LT"/>
        </w:rPr>
      </w:pPr>
      <w:r>
        <w:rPr>
          <w:sz w:val="24"/>
          <w:szCs w:val="24"/>
          <w:lang w:val="lt-LT"/>
        </w:rPr>
        <w:t>1.2. įvairių dalykų mokytojai (ugdymo karjerai programos integravimas į ugdymo procesą);</w:t>
      </w:r>
    </w:p>
    <w:p w:rsidR="00896769" w:rsidRDefault="00896769" w:rsidP="00896769">
      <w:pPr>
        <w:pStyle w:val="Pagrindinistekstas3"/>
        <w:suppressAutoHyphens/>
        <w:spacing w:after="0"/>
        <w:ind w:firstLine="360"/>
        <w:jc w:val="both"/>
        <w:rPr>
          <w:sz w:val="24"/>
          <w:szCs w:val="24"/>
          <w:lang w:val="lt-LT"/>
        </w:rPr>
      </w:pPr>
      <w:r>
        <w:rPr>
          <w:sz w:val="24"/>
          <w:szCs w:val="24"/>
          <w:lang w:val="lt-LT"/>
        </w:rPr>
        <w:t>1.3. socialinis pedagogas (individualūs pokalbiai, rekomendacijos);</w:t>
      </w:r>
    </w:p>
    <w:p w:rsidR="00896769" w:rsidRDefault="00896769" w:rsidP="00896769">
      <w:pPr>
        <w:pStyle w:val="Pagrindinistekstas3"/>
        <w:suppressAutoHyphens/>
        <w:spacing w:after="0"/>
        <w:ind w:firstLine="360"/>
        <w:jc w:val="both"/>
        <w:rPr>
          <w:sz w:val="24"/>
          <w:szCs w:val="24"/>
          <w:lang w:val="lt-LT"/>
        </w:rPr>
      </w:pPr>
      <w:r>
        <w:rPr>
          <w:sz w:val="24"/>
          <w:szCs w:val="24"/>
          <w:lang w:val="lt-LT"/>
        </w:rPr>
        <w:t>1.4. mokyklos psichologas (konsultacijos, testai);</w:t>
      </w:r>
    </w:p>
    <w:p w:rsidR="00896769" w:rsidRDefault="00896769" w:rsidP="00896769">
      <w:pPr>
        <w:pStyle w:val="Pagrindinistekstas3"/>
        <w:suppressAutoHyphens/>
        <w:spacing w:after="0"/>
        <w:ind w:firstLine="360"/>
        <w:jc w:val="both"/>
        <w:rPr>
          <w:sz w:val="24"/>
          <w:szCs w:val="24"/>
          <w:lang w:val="lt-LT"/>
        </w:rPr>
      </w:pPr>
      <w:r>
        <w:rPr>
          <w:sz w:val="24"/>
          <w:szCs w:val="24"/>
          <w:lang w:val="lt-LT"/>
        </w:rPr>
        <w:t>1.5. profesijos patarėjas</w:t>
      </w:r>
    </w:p>
    <w:p w:rsidR="00896769" w:rsidRDefault="00896769" w:rsidP="00896769">
      <w:pPr>
        <w:pStyle w:val="Pagrindinistekstas3"/>
        <w:suppressAutoHyphens/>
        <w:spacing w:after="0"/>
        <w:ind w:firstLine="360"/>
        <w:jc w:val="both"/>
        <w:rPr>
          <w:sz w:val="24"/>
          <w:szCs w:val="24"/>
          <w:lang w:val="lt-LT"/>
        </w:rPr>
      </w:pPr>
      <w:r>
        <w:rPr>
          <w:sz w:val="24"/>
          <w:szCs w:val="24"/>
          <w:lang w:val="lt-LT"/>
        </w:rPr>
        <w:t>2. Profesinio orientavimo taško paslaugos:</w:t>
      </w:r>
    </w:p>
    <w:p w:rsidR="00896769" w:rsidRDefault="00896769" w:rsidP="00896769">
      <w:pPr>
        <w:pStyle w:val="Pagrindinistekstas3"/>
        <w:suppressAutoHyphens/>
        <w:spacing w:after="0"/>
        <w:ind w:firstLine="360"/>
        <w:jc w:val="both"/>
        <w:rPr>
          <w:sz w:val="24"/>
          <w:szCs w:val="24"/>
          <w:lang w:val="lt-LT"/>
        </w:rPr>
      </w:pPr>
      <w:r>
        <w:rPr>
          <w:sz w:val="24"/>
          <w:szCs w:val="24"/>
          <w:lang w:val="lt-LT"/>
        </w:rPr>
        <w:t>2.1. informavimas – rinkti ir teikti informaciją apie švietimo ir mokslo institucijas, priėmimo taisykles, studijų ir mokymo programas, kvalifikacijas, profesijas, darbo rinką, profesinės karjeros galimybes ir kt. (naudojamos įvairios specializuotos interneto svetainės, spausdinti leidiniai, žinynai, organizuojami susitikimai su įvairių profesijų atstovais, išvykos į įmones, įstaigas, organizacijas);</w:t>
      </w:r>
    </w:p>
    <w:p w:rsidR="00896769" w:rsidRDefault="00896769" w:rsidP="00896769">
      <w:pPr>
        <w:pStyle w:val="Pagrindinistekstas3"/>
        <w:suppressAutoHyphens/>
        <w:spacing w:after="0"/>
        <w:ind w:firstLine="360"/>
        <w:jc w:val="both"/>
        <w:rPr>
          <w:sz w:val="24"/>
          <w:szCs w:val="24"/>
          <w:lang w:val="lt-LT"/>
        </w:rPr>
      </w:pPr>
      <w:r>
        <w:rPr>
          <w:sz w:val="24"/>
          <w:szCs w:val="24"/>
          <w:lang w:val="lt-LT"/>
        </w:rPr>
        <w:t>2.2. profesinis veiklinimas – organizuoti mokinių veiklą naudojant realaus ar virtualaus darbo kontekstą ir aplinką, plėtojant mokinių žinias ir įgūdžius apie įvairias darbo veiklos sritis, darbą, įsidarbinimą, darbdavius ir darbuotojus.</w:t>
      </w:r>
    </w:p>
    <w:p w:rsidR="00896769" w:rsidRDefault="00896769" w:rsidP="00896769">
      <w:pPr>
        <w:pStyle w:val="Pagrindinistekstas3"/>
        <w:suppressAutoHyphens/>
        <w:spacing w:after="0"/>
        <w:ind w:firstLine="360"/>
        <w:jc w:val="both"/>
        <w:rPr>
          <w:sz w:val="24"/>
          <w:szCs w:val="24"/>
          <w:lang w:val="lt-LT"/>
        </w:rPr>
      </w:pPr>
      <w:r>
        <w:rPr>
          <w:sz w:val="24"/>
          <w:szCs w:val="24"/>
          <w:lang w:val="lt-LT"/>
        </w:rPr>
        <w:t>2.3. karjeros vertinimas –</w:t>
      </w:r>
      <w:r>
        <w:rPr>
          <w:bCs/>
          <w:color w:val="000000"/>
          <w:sz w:val="24"/>
          <w:szCs w:val="24"/>
          <w:lang w:val="lt-LT"/>
        </w:rPr>
        <w:t xml:space="preserve"> </w:t>
      </w:r>
      <w:r>
        <w:rPr>
          <w:sz w:val="24"/>
          <w:szCs w:val="24"/>
          <w:lang w:val="lt-LT"/>
        </w:rPr>
        <w:t>padėti mokiniams pažinti individualias savybes (nuostatas, žinias, supratimą, gebėjimus) ir juos įvertinti atsižvelgus į karjeros (mokymosi, studijų ir profesinės veiklos) galimybes ir reikalavimus (naudojami įvairūs klausimynai, užduotys, testai, skirti individualioms savybėms, interesams, jų sąsajoms su profesine karjera, karjeros planavimu, įgyvendinimu ir vertinimu padėti pažinti);</w:t>
      </w:r>
    </w:p>
    <w:p w:rsidR="00896769" w:rsidRDefault="00896769" w:rsidP="00896769">
      <w:pPr>
        <w:pStyle w:val="Pagrindinistekstas3"/>
        <w:suppressAutoHyphens/>
        <w:spacing w:after="0"/>
        <w:ind w:firstLine="360"/>
        <w:jc w:val="both"/>
        <w:rPr>
          <w:sz w:val="24"/>
          <w:szCs w:val="24"/>
          <w:lang w:val="lt-LT"/>
        </w:rPr>
      </w:pPr>
      <w:r>
        <w:rPr>
          <w:sz w:val="24"/>
          <w:szCs w:val="24"/>
          <w:lang w:val="lt-LT"/>
        </w:rPr>
        <w:t>2.4. k</w:t>
      </w:r>
      <w:r>
        <w:rPr>
          <w:bCs/>
          <w:color w:val="000000"/>
          <w:sz w:val="24"/>
          <w:szCs w:val="24"/>
          <w:lang w:val="lt-LT"/>
        </w:rPr>
        <w:t xml:space="preserve">onsultavimas – </w:t>
      </w:r>
      <w:r>
        <w:rPr>
          <w:sz w:val="24"/>
          <w:szCs w:val="24"/>
          <w:lang w:val="lt-LT"/>
        </w:rPr>
        <w:t>teikti pagalbą mokiniams planuojant karjerą, renkantis mokymąsi, studijas, profesinės veiklos sritį ar darbą, sprendžiant karjeros trikdžių problemas: pažinti ir įvertinti individualias savybes, profesijos ypatumus, karjeros galimybes, situaciją darbo rinkoje ir kt.</w:t>
      </w:r>
    </w:p>
    <w:p w:rsidR="00896769" w:rsidRDefault="00896769" w:rsidP="00896769">
      <w:pPr>
        <w:suppressAutoHyphens/>
        <w:wordWrap/>
        <w:autoSpaceDE w:val="0"/>
        <w:autoSpaceDN w:val="0"/>
        <w:adjustRightInd w:val="0"/>
        <w:ind w:firstLine="360"/>
        <w:rPr>
          <w:sz w:val="24"/>
          <w:szCs w:val="24"/>
        </w:rPr>
      </w:pPr>
      <w:r>
        <w:rPr>
          <w:color w:val="000000"/>
          <w:sz w:val="24"/>
          <w:szCs w:val="24"/>
        </w:rPr>
        <w:t xml:space="preserve">3. Profesinio </w:t>
      </w:r>
      <w:r>
        <w:rPr>
          <w:sz w:val="24"/>
          <w:szCs w:val="24"/>
        </w:rPr>
        <w:t>orientavimo</w:t>
      </w:r>
      <w:r>
        <w:rPr>
          <w:color w:val="000000"/>
          <w:sz w:val="24"/>
          <w:szCs w:val="24"/>
        </w:rPr>
        <w:t xml:space="preserve"> taškuose m</w:t>
      </w:r>
      <w:r>
        <w:rPr>
          <w:sz w:val="24"/>
          <w:szCs w:val="24"/>
        </w:rPr>
        <w:t>okiniams, mokytojams ir tėvams sudarytos sąlygos naudotis kompiuteriais, internetu, sukaupta (kaupiama) medžiaga apie mokymosi, studijų galimybes, profesijas ir kvalifikaciją, supažindinami su AIKOS sistema, interneto svetainėmis, skirtomis profesiniam informavimui.</w:t>
      </w:r>
    </w:p>
    <w:p w:rsidR="00896769" w:rsidRDefault="00896769" w:rsidP="00896769">
      <w:pPr>
        <w:suppressAutoHyphens/>
        <w:wordWrap/>
        <w:rPr>
          <w:sz w:val="24"/>
          <w:szCs w:val="24"/>
        </w:rPr>
      </w:pPr>
    </w:p>
    <w:p w:rsidR="00896769" w:rsidRDefault="00896769" w:rsidP="00896769">
      <w:pPr>
        <w:suppressAutoHyphens/>
        <w:wordWrap/>
        <w:jc w:val="center"/>
        <w:outlineLvl w:val="0"/>
        <w:rPr>
          <w:b/>
          <w:sz w:val="24"/>
          <w:szCs w:val="24"/>
        </w:rPr>
      </w:pPr>
      <w:r>
        <w:rPr>
          <w:b/>
          <w:sz w:val="24"/>
          <w:szCs w:val="24"/>
        </w:rPr>
        <w:t>Ugdymo karjerai programos</w:t>
      </w:r>
    </w:p>
    <w:p w:rsidR="00896769" w:rsidRDefault="00896769" w:rsidP="00896769">
      <w:pPr>
        <w:suppressAutoHyphens/>
        <w:wordWrap/>
        <w:jc w:val="center"/>
        <w:rPr>
          <w:b/>
          <w:sz w:val="24"/>
          <w:szCs w:val="24"/>
        </w:rPr>
      </w:pPr>
      <w:r>
        <w:rPr>
          <w:b/>
          <w:sz w:val="24"/>
          <w:szCs w:val="24"/>
        </w:rPr>
        <w:t xml:space="preserve">integracija  į ugdymo turinį </w:t>
      </w:r>
    </w:p>
    <w:p w:rsidR="00896769" w:rsidRDefault="00896769" w:rsidP="00896769">
      <w:pPr>
        <w:suppressAutoHyphens/>
        <w:wordWrap/>
        <w:jc w:val="center"/>
        <w:rPr>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5530"/>
        <w:gridCol w:w="1077"/>
        <w:gridCol w:w="1123"/>
      </w:tblGrid>
      <w:tr w:rsidR="00896769" w:rsidTr="00896769">
        <w:tc>
          <w:tcPr>
            <w:tcW w:w="234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Ugdymo sritis</w:t>
            </w: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Integruojamos temos</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Klasės</w:t>
            </w:r>
          </w:p>
        </w:tc>
        <w:tc>
          <w:tcPr>
            <w:tcW w:w="1123"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Valandos</w:t>
            </w:r>
          </w:p>
        </w:tc>
      </w:tr>
      <w:tr w:rsidR="00896769" w:rsidTr="00896769">
        <w:tc>
          <w:tcPr>
            <w:tcW w:w="234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 xml:space="preserve">Pradinis ugdymas </w:t>
            </w: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Savo asmenybės savitumas, asmenybės savybės, pomėgiai.</w:t>
            </w:r>
          </w:p>
          <w:p w:rsidR="00896769" w:rsidRDefault="00896769">
            <w:pPr>
              <w:suppressAutoHyphens/>
              <w:wordWrap/>
              <w:jc w:val="left"/>
              <w:rPr>
                <w:sz w:val="24"/>
                <w:szCs w:val="24"/>
              </w:rPr>
            </w:pPr>
            <w:r>
              <w:rPr>
                <w:sz w:val="24"/>
                <w:szCs w:val="24"/>
              </w:rPr>
              <w:t>Artimiausia socialinė aplinka: šeima, giminė, klasė, bendruomenė.</w:t>
            </w:r>
          </w:p>
          <w:p w:rsidR="00896769" w:rsidRDefault="00896769">
            <w:pPr>
              <w:suppressAutoHyphens/>
              <w:wordWrap/>
              <w:jc w:val="left"/>
              <w:rPr>
                <w:sz w:val="24"/>
                <w:szCs w:val="24"/>
              </w:rPr>
            </w:pPr>
            <w:r>
              <w:rPr>
                <w:sz w:val="24"/>
                <w:szCs w:val="24"/>
              </w:rPr>
              <w:t>Informacijos paieškos būdai (internetas, biblioteka) apie dominančias profesijas.</w:t>
            </w:r>
          </w:p>
          <w:p w:rsidR="00896769" w:rsidRDefault="00896769">
            <w:pPr>
              <w:suppressAutoHyphens/>
              <w:wordWrap/>
              <w:jc w:val="left"/>
              <w:rPr>
                <w:sz w:val="24"/>
                <w:szCs w:val="24"/>
              </w:rPr>
            </w:pPr>
            <w:r>
              <w:rPr>
                <w:sz w:val="24"/>
                <w:szCs w:val="24"/>
              </w:rPr>
              <w:t>Mokymosi galimybes.</w:t>
            </w:r>
          </w:p>
          <w:p w:rsidR="00896769" w:rsidRDefault="00896769">
            <w:pPr>
              <w:suppressAutoHyphens/>
              <w:wordWrap/>
              <w:jc w:val="left"/>
              <w:rPr>
                <w:sz w:val="24"/>
                <w:szCs w:val="24"/>
              </w:rPr>
            </w:pPr>
            <w:r>
              <w:rPr>
                <w:sz w:val="24"/>
                <w:szCs w:val="24"/>
              </w:rPr>
              <w:t>Karjeros sąvoka. Šeimos narių karjera.</w:t>
            </w:r>
          </w:p>
          <w:p w:rsidR="00896769" w:rsidRDefault="00896769">
            <w:pPr>
              <w:suppressAutoHyphens/>
              <w:wordWrap/>
              <w:jc w:val="left"/>
              <w:rPr>
                <w:sz w:val="24"/>
                <w:szCs w:val="24"/>
              </w:rPr>
            </w:pPr>
            <w:r>
              <w:rPr>
                <w:sz w:val="24"/>
                <w:szCs w:val="24"/>
              </w:rPr>
              <w:t>Karjeros tikslų kėlimas (mokymasis, laisvalaikis).</w:t>
            </w:r>
          </w:p>
          <w:p w:rsidR="00896769" w:rsidRDefault="00896769">
            <w:pPr>
              <w:suppressAutoHyphens/>
              <w:wordWrap/>
              <w:jc w:val="left"/>
              <w:rPr>
                <w:sz w:val="24"/>
                <w:szCs w:val="24"/>
              </w:rPr>
            </w:pPr>
            <w:r>
              <w:rPr>
                <w:sz w:val="24"/>
                <w:szCs w:val="24"/>
              </w:rPr>
              <w:lastRenderedPageBreak/>
              <w:t>Sprendimų priėmimas kasdienėse situacijose.</w:t>
            </w:r>
          </w:p>
          <w:p w:rsidR="00896769" w:rsidRDefault="00896769">
            <w:pPr>
              <w:suppressAutoHyphens/>
              <w:wordWrap/>
              <w:jc w:val="left"/>
              <w:rPr>
                <w:sz w:val="24"/>
                <w:szCs w:val="24"/>
              </w:rPr>
            </w:pPr>
            <w:r>
              <w:rPr>
                <w:sz w:val="24"/>
                <w:szCs w:val="24"/>
              </w:rPr>
              <w:t>Veiklų plano sudarymas (dienos, mėnesio, mokslo metų).</w:t>
            </w:r>
          </w:p>
          <w:p w:rsidR="00896769" w:rsidRDefault="00896769">
            <w:pPr>
              <w:suppressAutoHyphens/>
              <w:wordWrap/>
              <w:jc w:val="left"/>
              <w:rPr>
                <w:sz w:val="24"/>
                <w:szCs w:val="24"/>
              </w:rPr>
            </w:pPr>
            <w:r>
              <w:rPr>
                <w:sz w:val="24"/>
                <w:szCs w:val="24"/>
              </w:rPr>
              <w:t>Problemų iškėlimas ir sprendimo būdai.</w:t>
            </w:r>
          </w:p>
          <w:p w:rsidR="00896769" w:rsidRDefault="00896769">
            <w:pPr>
              <w:suppressAutoHyphens/>
              <w:wordWrap/>
              <w:jc w:val="left"/>
              <w:rPr>
                <w:sz w:val="24"/>
                <w:szCs w:val="24"/>
              </w:rPr>
            </w:pPr>
            <w:r>
              <w:rPr>
                <w:sz w:val="24"/>
                <w:szCs w:val="24"/>
              </w:rPr>
              <w:t>Adaptacija naujoje aplinkoje.</w:t>
            </w:r>
          </w:p>
          <w:p w:rsidR="00896769" w:rsidRDefault="00896769">
            <w:pPr>
              <w:suppressAutoHyphens/>
              <w:wordWrap/>
              <w:jc w:val="left"/>
              <w:rPr>
                <w:sz w:val="24"/>
                <w:szCs w:val="24"/>
              </w:rPr>
            </w:pPr>
            <w:r>
              <w:rPr>
                <w:sz w:val="24"/>
                <w:szCs w:val="24"/>
              </w:rPr>
              <w:t>Savęs prisistatymas.</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lastRenderedPageBreak/>
              <w:t>1-4</w:t>
            </w:r>
          </w:p>
        </w:tc>
        <w:tc>
          <w:tcPr>
            <w:tcW w:w="1123" w:type="dxa"/>
            <w:tcBorders>
              <w:top w:val="single" w:sz="4" w:space="0" w:color="auto"/>
              <w:left w:val="single" w:sz="4" w:space="0" w:color="auto"/>
              <w:bottom w:val="single" w:sz="4" w:space="0" w:color="auto"/>
              <w:right w:val="single" w:sz="4" w:space="0" w:color="auto"/>
            </w:tcBorders>
          </w:tcPr>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lastRenderedPageBreak/>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tc>
      </w:tr>
      <w:tr w:rsidR="00896769" w:rsidTr="00896769">
        <w:trPr>
          <w:trHeight w:val="360"/>
        </w:trPr>
        <w:tc>
          <w:tcPr>
            <w:tcW w:w="2340" w:type="dxa"/>
            <w:vMerge w:val="restart"/>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lastRenderedPageBreak/>
              <w:t>Dorinis ugdymas</w:t>
            </w: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Savo gabumų, vertybių, interesų pažinimas.</w:t>
            </w:r>
          </w:p>
          <w:p w:rsidR="00896769" w:rsidRDefault="00896769">
            <w:pPr>
              <w:suppressAutoHyphens/>
              <w:wordWrap/>
              <w:jc w:val="left"/>
              <w:rPr>
                <w:sz w:val="24"/>
                <w:szCs w:val="24"/>
              </w:rPr>
            </w:pPr>
            <w:r>
              <w:rPr>
                <w:sz w:val="24"/>
                <w:szCs w:val="24"/>
              </w:rPr>
              <w:t>Socialinių vaidmenų kaita žmogaus gyvenime.</w:t>
            </w:r>
          </w:p>
          <w:p w:rsidR="00896769" w:rsidRDefault="00896769">
            <w:pPr>
              <w:suppressAutoHyphens/>
              <w:wordWrap/>
              <w:jc w:val="left"/>
              <w:rPr>
                <w:sz w:val="24"/>
                <w:szCs w:val="24"/>
              </w:rPr>
            </w:pPr>
            <w:r>
              <w:rPr>
                <w:sz w:val="24"/>
                <w:szCs w:val="24"/>
              </w:rPr>
              <w:t>Sprendimo priėmimo modeliai ir technikos mokymosi ir gyvenimo situacijose.</w:t>
            </w:r>
          </w:p>
          <w:p w:rsidR="00896769" w:rsidRDefault="00896769">
            <w:pPr>
              <w:suppressAutoHyphens/>
              <w:wordWrap/>
              <w:jc w:val="left"/>
              <w:rPr>
                <w:sz w:val="24"/>
                <w:szCs w:val="24"/>
              </w:rPr>
            </w:pPr>
            <w:r>
              <w:rPr>
                <w:sz w:val="24"/>
                <w:szCs w:val="24"/>
              </w:rPr>
              <w:t>Gyvenimo veiklų planavimas.</w:t>
            </w:r>
          </w:p>
          <w:p w:rsidR="00896769" w:rsidRDefault="00896769">
            <w:pPr>
              <w:suppressAutoHyphens/>
              <w:wordWrap/>
              <w:jc w:val="left"/>
              <w:rPr>
                <w:sz w:val="24"/>
                <w:szCs w:val="24"/>
              </w:rPr>
            </w:pPr>
            <w:r>
              <w:rPr>
                <w:sz w:val="24"/>
                <w:szCs w:val="24"/>
              </w:rPr>
              <w:t>Laiko planavimas. Kūrybiški problemų sprendimo būdai.</w:t>
            </w:r>
          </w:p>
          <w:p w:rsidR="00896769" w:rsidRDefault="00896769">
            <w:pPr>
              <w:suppressAutoHyphens/>
              <w:wordWrap/>
              <w:jc w:val="left"/>
              <w:rPr>
                <w:sz w:val="24"/>
                <w:szCs w:val="24"/>
              </w:rPr>
            </w:pPr>
            <w:r>
              <w:rPr>
                <w:sz w:val="24"/>
                <w:szCs w:val="24"/>
              </w:rPr>
              <w:t>Savęs pristatymo gebėjimų svarba mokymosi ir laisvalaikio veiklose.</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5-8</w:t>
            </w:r>
          </w:p>
        </w:tc>
        <w:tc>
          <w:tcPr>
            <w:tcW w:w="1123" w:type="dxa"/>
            <w:tcBorders>
              <w:top w:val="single" w:sz="4" w:space="0" w:color="auto"/>
              <w:left w:val="single" w:sz="4" w:space="0" w:color="auto"/>
              <w:bottom w:val="single" w:sz="4" w:space="0" w:color="auto"/>
              <w:right w:val="single" w:sz="4" w:space="0" w:color="auto"/>
            </w:tcBorders>
          </w:tcPr>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tc>
      </w:tr>
      <w:tr w:rsidR="00896769" w:rsidTr="0089676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769" w:rsidRDefault="00896769">
            <w:pPr>
              <w:widowControl/>
              <w:wordWrap/>
              <w:jc w:val="left"/>
              <w:rPr>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Savo asmenybės, kompetencijų pažinimas.</w:t>
            </w:r>
          </w:p>
          <w:p w:rsidR="00896769" w:rsidRDefault="00896769">
            <w:pPr>
              <w:suppressAutoHyphens/>
              <w:wordWrap/>
              <w:jc w:val="left"/>
              <w:rPr>
                <w:sz w:val="24"/>
                <w:szCs w:val="24"/>
              </w:rPr>
            </w:pPr>
            <w:r>
              <w:rPr>
                <w:sz w:val="24"/>
                <w:szCs w:val="24"/>
              </w:rPr>
              <w:t>Socialinė aplinka. Socialinių vaidmenų poveikis karjeros sprendimams.</w:t>
            </w:r>
          </w:p>
          <w:p w:rsidR="00896769" w:rsidRDefault="00896769">
            <w:pPr>
              <w:suppressAutoHyphens/>
              <w:wordWrap/>
              <w:jc w:val="left"/>
              <w:rPr>
                <w:sz w:val="24"/>
                <w:szCs w:val="24"/>
              </w:rPr>
            </w:pPr>
            <w:r>
              <w:rPr>
                <w:sz w:val="24"/>
                <w:szCs w:val="24"/>
              </w:rPr>
              <w:t>Gyvenimo ir karjeros tikslų (prioritetų) kėlimas, vertinimas ir derinimas.</w:t>
            </w:r>
          </w:p>
          <w:p w:rsidR="00896769" w:rsidRDefault="00896769">
            <w:pPr>
              <w:suppressAutoHyphens/>
              <w:wordWrap/>
              <w:jc w:val="left"/>
              <w:rPr>
                <w:sz w:val="24"/>
                <w:szCs w:val="24"/>
              </w:rPr>
            </w:pPr>
            <w:r>
              <w:rPr>
                <w:sz w:val="24"/>
                <w:szCs w:val="24"/>
              </w:rPr>
              <w:t>Prisistatymo skirtingose aplinkose ypatumai.</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9-10</w:t>
            </w:r>
          </w:p>
        </w:tc>
        <w:tc>
          <w:tcPr>
            <w:tcW w:w="1123" w:type="dxa"/>
            <w:tcBorders>
              <w:top w:val="single" w:sz="4" w:space="0" w:color="auto"/>
              <w:left w:val="single" w:sz="4" w:space="0" w:color="auto"/>
              <w:bottom w:val="single" w:sz="4" w:space="0" w:color="auto"/>
              <w:right w:val="single" w:sz="4" w:space="0" w:color="auto"/>
            </w:tcBorders>
          </w:tcPr>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tc>
      </w:tr>
      <w:tr w:rsidR="00896769" w:rsidTr="00896769">
        <w:trPr>
          <w:trHeight w:val="345"/>
        </w:trPr>
        <w:tc>
          <w:tcPr>
            <w:tcW w:w="2340" w:type="dxa"/>
            <w:vMerge w:val="restart"/>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Informacinės technologijos</w:t>
            </w: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Informacijos rinkimas ir sisteminimas apie profesijas ir mokymosi galimybes.</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5-8</w:t>
            </w:r>
          </w:p>
        </w:tc>
        <w:tc>
          <w:tcPr>
            <w:tcW w:w="1123"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1</w:t>
            </w:r>
          </w:p>
        </w:tc>
      </w:tr>
      <w:tr w:rsidR="00896769" w:rsidTr="00896769">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769" w:rsidRDefault="00896769">
            <w:pPr>
              <w:widowControl/>
              <w:wordWrap/>
              <w:jc w:val="left"/>
              <w:rPr>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Informacijos rinkimas, sisteminimas apie mokymosi galimybes bei jos panaudojimas sudarant karjeros planą.</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9-10</w:t>
            </w:r>
          </w:p>
        </w:tc>
        <w:tc>
          <w:tcPr>
            <w:tcW w:w="1123"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1</w:t>
            </w:r>
          </w:p>
        </w:tc>
      </w:tr>
      <w:tr w:rsidR="00896769" w:rsidTr="00896769">
        <w:tc>
          <w:tcPr>
            <w:tcW w:w="234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Ekonomika</w:t>
            </w: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Kintantis darbo pasaulis. Darbo formų įvairovė.</w:t>
            </w:r>
          </w:p>
          <w:p w:rsidR="00896769" w:rsidRDefault="00896769">
            <w:pPr>
              <w:suppressAutoHyphens/>
              <w:wordWrap/>
              <w:jc w:val="left"/>
              <w:rPr>
                <w:sz w:val="24"/>
                <w:szCs w:val="24"/>
              </w:rPr>
            </w:pPr>
            <w:r>
              <w:rPr>
                <w:sz w:val="24"/>
                <w:szCs w:val="24"/>
              </w:rPr>
              <w:t>Karjeros sprendimų reikšmė karjeros sėkmei.</w:t>
            </w:r>
          </w:p>
          <w:p w:rsidR="00896769" w:rsidRDefault="00896769">
            <w:pPr>
              <w:suppressAutoHyphens/>
              <w:wordWrap/>
              <w:jc w:val="left"/>
              <w:rPr>
                <w:sz w:val="24"/>
                <w:szCs w:val="24"/>
              </w:rPr>
            </w:pPr>
            <w:r>
              <w:rPr>
                <w:sz w:val="24"/>
                <w:szCs w:val="24"/>
              </w:rPr>
              <w:t>Išteklių valdymas. Karjeros kompetencijų tobulinimas.</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10</w:t>
            </w:r>
          </w:p>
        </w:tc>
        <w:tc>
          <w:tcPr>
            <w:tcW w:w="1123"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tc>
      </w:tr>
      <w:tr w:rsidR="00896769" w:rsidTr="00896769">
        <w:trPr>
          <w:trHeight w:val="255"/>
        </w:trPr>
        <w:tc>
          <w:tcPr>
            <w:tcW w:w="2340" w:type="dxa"/>
            <w:vMerge w:val="restart"/>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Technologijos</w:t>
            </w: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Darbo pasaulio istorinė raida. Amžinos profesijos ir amatai.</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5-8</w:t>
            </w:r>
          </w:p>
        </w:tc>
        <w:tc>
          <w:tcPr>
            <w:tcW w:w="1123"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1</w:t>
            </w:r>
          </w:p>
        </w:tc>
      </w:tr>
      <w:tr w:rsidR="00896769" w:rsidTr="0089676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769" w:rsidRDefault="00896769">
            <w:pPr>
              <w:widowControl/>
              <w:wordWrap/>
              <w:jc w:val="left"/>
              <w:rPr>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Istorinė profesijų kaita.</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9-10</w:t>
            </w:r>
          </w:p>
        </w:tc>
        <w:tc>
          <w:tcPr>
            <w:tcW w:w="1123"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1</w:t>
            </w:r>
          </w:p>
        </w:tc>
      </w:tr>
      <w:tr w:rsidR="00896769" w:rsidTr="00896769">
        <w:trPr>
          <w:trHeight w:val="360"/>
        </w:trPr>
        <w:tc>
          <w:tcPr>
            <w:tcW w:w="2340" w:type="dxa"/>
            <w:vMerge w:val="restart"/>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Klasės valandėlė</w:t>
            </w: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Mokymasis visą gyvenimą (pavyzdžiai iš savo socialinės aplinkos).</w:t>
            </w:r>
          </w:p>
          <w:p w:rsidR="00896769" w:rsidRDefault="00896769">
            <w:pPr>
              <w:suppressAutoHyphens/>
              <w:wordWrap/>
              <w:jc w:val="left"/>
              <w:rPr>
                <w:sz w:val="24"/>
                <w:szCs w:val="24"/>
              </w:rPr>
            </w:pPr>
            <w:r>
              <w:rPr>
                <w:sz w:val="24"/>
                <w:szCs w:val="24"/>
              </w:rPr>
              <w:t>Gyvenimo tikslų kėlimas. Asmeninės ateities vizija.</w:t>
            </w:r>
          </w:p>
          <w:p w:rsidR="00896769" w:rsidRDefault="00896769">
            <w:pPr>
              <w:suppressAutoHyphens/>
              <w:wordWrap/>
              <w:jc w:val="left"/>
              <w:rPr>
                <w:sz w:val="24"/>
                <w:szCs w:val="24"/>
              </w:rPr>
            </w:pPr>
            <w:r>
              <w:rPr>
                <w:sz w:val="24"/>
                <w:szCs w:val="24"/>
              </w:rPr>
              <w:t>Sėkminga adaptacija mokymosi ir laisvalaikio veiklose.</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5-8</w:t>
            </w:r>
          </w:p>
        </w:tc>
        <w:tc>
          <w:tcPr>
            <w:tcW w:w="1123" w:type="dxa"/>
            <w:tcBorders>
              <w:top w:val="single" w:sz="4" w:space="0" w:color="auto"/>
              <w:left w:val="single" w:sz="4" w:space="0" w:color="auto"/>
              <w:bottom w:val="single" w:sz="4" w:space="0" w:color="auto"/>
              <w:right w:val="single" w:sz="4" w:space="0" w:color="auto"/>
            </w:tcBorders>
          </w:tcPr>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p>
          <w:p w:rsidR="00896769" w:rsidRDefault="00896769">
            <w:pPr>
              <w:suppressAutoHyphens/>
              <w:wordWrap/>
              <w:jc w:val="center"/>
              <w:rPr>
                <w:sz w:val="24"/>
                <w:szCs w:val="24"/>
              </w:rPr>
            </w:pPr>
            <w:r>
              <w:rPr>
                <w:sz w:val="24"/>
                <w:szCs w:val="24"/>
              </w:rPr>
              <w:t>1</w:t>
            </w:r>
          </w:p>
          <w:p w:rsidR="00896769" w:rsidRDefault="00896769">
            <w:pPr>
              <w:suppressAutoHyphens/>
              <w:wordWrap/>
              <w:jc w:val="center"/>
              <w:rPr>
                <w:sz w:val="24"/>
                <w:szCs w:val="24"/>
              </w:rPr>
            </w:pPr>
            <w:r>
              <w:rPr>
                <w:sz w:val="24"/>
                <w:szCs w:val="24"/>
              </w:rPr>
              <w:t>1</w:t>
            </w:r>
          </w:p>
        </w:tc>
      </w:tr>
      <w:tr w:rsidR="00896769" w:rsidTr="00896769">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6769" w:rsidRDefault="00896769">
            <w:pPr>
              <w:widowControl/>
              <w:wordWrap/>
              <w:jc w:val="left"/>
              <w:rPr>
                <w:sz w:val="24"/>
                <w:szCs w:val="24"/>
              </w:rPr>
            </w:pPr>
          </w:p>
        </w:tc>
        <w:tc>
          <w:tcPr>
            <w:tcW w:w="55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left"/>
              <w:rPr>
                <w:sz w:val="24"/>
                <w:szCs w:val="24"/>
              </w:rPr>
            </w:pPr>
            <w:r>
              <w:rPr>
                <w:sz w:val="24"/>
                <w:szCs w:val="24"/>
              </w:rPr>
              <w:t>Adaptacijos mokymosi aplinkoje poveikis mokymosi rezultatams.</w:t>
            </w:r>
          </w:p>
        </w:tc>
        <w:tc>
          <w:tcPr>
            <w:tcW w:w="1080"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9-10</w:t>
            </w:r>
          </w:p>
        </w:tc>
        <w:tc>
          <w:tcPr>
            <w:tcW w:w="1123" w:type="dxa"/>
            <w:tcBorders>
              <w:top w:val="single" w:sz="4" w:space="0" w:color="auto"/>
              <w:left w:val="single" w:sz="4" w:space="0" w:color="auto"/>
              <w:bottom w:val="single" w:sz="4" w:space="0" w:color="auto"/>
              <w:right w:val="single" w:sz="4" w:space="0" w:color="auto"/>
            </w:tcBorders>
            <w:hideMark/>
          </w:tcPr>
          <w:p w:rsidR="00896769" w:rsidRDefault="00896769">
            <w:pPr>
              <w:suppressAutoHyphens/>
              <w:wordWrap/>
              <w:jc w:val="center"/>
              <w:rPr>
                <w:sz w:val="24"/>
                <w:szCs w:val="24"/>
              </w:rPr>
            </w:pPr>
            <w:r>
              <w:rPr>
                <w:sz w:val="24"/>
                <w:szCs w:val="24"/>
              </w:rPr>
              <w:t>1</w:t>
            </w:r>
          </w:p>
        </w:tc>
      </w:tr>
    </w:tbl>
    <w:p w:rsidR="0038582B" w:rsidRDefault="008635C8"/>
    <w:sectPr w:rsidR="0038582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F3"/>
    <w:rsid w:val="001A25AC"/>
    <w:rsid w:val="0033572F"/>
    <w:rsid w:val="007C5FE0"/>
    <w:rsid w:val="008635C8"/>
    <w:rsid w:val="00896769"/>
    <w:rsid w:val="009B06CD"/>
    <w:rsid w:val="00F47254"/>
    <w:rsid w:val="00FB4B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C9A0"/>
  <w15:chartTrackingRefBased/>
  <w15:docId w15:val="{4C641CEE-44AD-40AA-8F41-1EDFE99E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96769"/>
    <w:pPr>
      <w:widowControl w:val="0"/>
      <w:wordWrap w:val="0"/>
      <w:spacing w:after="0" w:line="240" w:lineRule="auto"/>
      <w:jc w:val="both"/>
    </w:pPr>
    <w:rPr>
      <w:rFonts w:ascii="Times New Roman" w:eastAsia="Times New Roman" w:hAnsi="Times New Roman" w:cs="Times New Roman"/>
      <w:kern w:val="2"/>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semiHidden/>
    <w:unhideWhenUsed/>
    <w:rsid w:val="00896769"/>
    <w:pPr>
      <w:wordWrap/>
      <w:autoSpaceDE w:val="0"/>
      <w:autoSpaceDN w:val="0"/>
      <w:adjustRightInd w:val="0"/>
      <w:spacing w:after="120"/>
      <w:jc w:val="left"/>
    </w:pPr>
    <w:rPr>
      <w:kern w:val="0"/>
      <w:sz w:val="16"/>
      <w:szCs w:val="16"/>
      <w:lang w:val="en-US" w:eastAsia="en-US"/>
    </w:rPr>
  </w:style>
  <w:style w:type="character" w:customStyle="1" w:styleId="Pagrindinistekstas3Diagrama">
    <w:name w:val="Pagrindinis tekstas 3 Diagrama"/>
    <w:basedOn w:val="Numatytasispastraiposriftas"/>
    <w:link w:val="Pagrindinistekstas3"/>
    <w:semiHidden/>
    <w:rsid w:val="00896769"/>
    <w:rPr>
      <w:rFonts w:ascii="Times New Roman" w:eastAsia="Times New Roman" w:hAnsi="Times New Roman" w:cs="Times New Roman"/>
      <w:sz w:val="16"/>
      <w:szCs w:val="16"/>
      <w:lang w:val="en-US"/>
    </w:rPr>
  </w:style>
  <w:style w:type="paragraph" w:styleId="Debesliotekstas">
    <w:name w:val="Balloon Text"/>
    <w:basedOn w:val="prastasis"/>
    <w:link w:val="DebesliotekstasDiagrama"/>
    <w:uiPriority w:val="99"/>
    <w:semiHidden/>
    <w:unhideWhenUsed/>
    <w:rsid w:val="0089676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96769"/>
    <w:rPr>
      <w:rFonts w:ascii="Segoe UI" w:eastAsia="Times New Roman" w:hAnsi="Segoe UI" w:cs="Segoe UI"/>
      <w:kern w:val="2"/>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2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2715</Words>
  <Characters>1548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6</cp:revision>
  <cp:lastPrinted>2017-08-22T08:58:00Z</cp:lastPrinted>
  <dcterms:created xsi:type="dcterms:W3CDTF">2017-08-22T08:58:00Z</dcterms:created>
  <dcterms:modified xsi:type="dcterms:W3CDTF">2017-08-28T07:17:00Z</dcterms:modified>
</cp:coreProperties>
</file>